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2007/29 vom 5. Februar 2008</w:t>
      </w:r>
    </w:p>
    <w:p>
      <w:r>
        <w:t>Sg Versicherungsgericht, 2008-02-05, DE</w:t>
      </w:r>
    </w:p>
    <w:p>
      <w:r>
        <w:rPr>
          <w:b/>
        </w:rPr>
        <w:t xml:space="preserve">Quelle: </w:t>
      </w:r>
      <w:r>
        <w:t>https://mcp.opencaselaw.ch/entscheid/sg_publikationen_UV 2007_29</w:t>
      </w:r>
    </w:p>
    <w:p>
      <w:r>
        <w:t>FR: SG_VERSICHERUNGSGERICHT UV 2007/29 du 5 février 2008</w:t>
      </w:r>
    </w:p>
    <w:p>
      <w:r>
        <w:t>IT: SG_VERSICHERUNGSGERICHT UV 2007/29 del 5 febbraio 2008</w:t>
      </w:r>
    </w:p>
    <w:p>
      <w:pPr>
        <w:pStyle w:val="Heading2"/>
      </w:pPr>
      <w:r>
        <w:t>Regeste</w:t>
      </w:r>
    </w:p>
    <w:p>
      <w:r>
        <w:t>Art. 6 UVG: Unfallkausalität von gesundheitlichen Einschränkungen im Nachgang zu einer bei einem Verkehrsunfall erlittenen HWS-Kontusion. Die Adäquanzprüfung erfolgte nach den für Schleudertraumen und schleudertraumaähnlichen Verletzungen der HWS (BGE 117 V 359 ff.) geltenden Regeln (Entscheid des Versicherungsgerichts des Kantons St. Gallen vom 5. Februar 2008, UV 2007/29).</w:t>
      </w:r>
    </w:p>
    <w:p>
      <w:pPr>
        <w:pStyle w:val="Heading2"/>
      </w:pPr>
      <w:r>
        <w:t>Erwägungen</w:t>
      </w:r>
    </w:p>
    <w:p>
      <w:r>
        <w:rPr>
          <w:b/>
        </w:rPr>
        <w:t>E. 1</w:t>
      </w:r>
    </w:p>
    <w:p>
      <w:r>
        <w:t>Streitig ist vorliegend, ob nach dem 30. September 2005 noch natürliche und adäquate Unfallfolgen vorliegen und demnach eine weitere Leistungspflicht der Beschwerdegegnerin besteht.</w:t>
      </w:r>
    </w:p>
    <w:p>
      <w:r>
        <w:rPr>
          <w:b/>
        </w:rPr>
        <w:t>E. 2.1</w:t>
      </w:r>
    </w:p>
    <w:p>
      <w:r>
        <w:t>Gemäss ständiger Praxis des Eidgenössischen Versicherungsgerichts (EVG; seit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w:t>
      </w:r>
    </w:p>
    <w:p>
      <w:r>
        <w:rPr>
          <w:b/>
        </w:rPr>
        <w:t>E. 2.2</w:t>
      </w:r>
    </w:p>
    <w:p>
      <w:r>
        <w:t>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Aus den Akten geht eindeutig hervor, dass die von der Beschwerdeführerin über den 30. September 2005 hinaus geklagten Beschwerden nicht mit klar ausgewiesenen organischen Befunden im Sinn nachweisbarer struktureller Veränderungen erklärbar sind. Die am Unfalltag im Kantonsspital Frauenfeld durchgeführte Untersuchung ergab keine neurologischen Ausfälle oder Auffälligkeiten sowie keine ossären Läsionen (act. G 16.5, ZM 1). Die Röntgenuntersuchung ergab lediglich eine Streckhaltung der HWS. Dr. B.___ diagnostizierte bei der Untersuchung am 22. März 2002 (act. G 16.5, ZM 2) eine HWS-Kontusion mit Kontusionsschmerz und eingeschränkter Beweglichkeit der HWS. Druckdolenzen und Bewegungseinschränkungen stellen laut Rechtsprechung des EVG indessen grundsätzlich kein klar fassbares, organisches Substrat dar (vgl. Urteile des EVG vom 3. August 2005 [U 9/05] i/S M., Erw. 4; vom 23. November 2004 [U 109/04] i/S B., Erw. 2.2). Die in der Klinik Stephanshorn, St. Gallen, am 28. Mai 2004 durchgeführte zervikale Kernspintomographie ergab eine kleinvolumige Diskushernie C4/C5 sowie eine unbestrittenermassen degenerative bzw. krankheitsbedingte kyphotische Fehlhaltung der mittleren HWS. Diesbezüglich gilt es festzuhalten, dass es einer medizinischen Erfahrungstatsache im Bereich des Unfallversicherungsrechts entspricht, dass praktisch alle Diskushernien bei Vorliegen von degenerativen Bandscheibenveränderungen entstehen und ein Unfallereignis nur ausnahmsweise unter besonderen Voraussetzungen als eigentliche Ursache in Betracht fällt (RKUV 2000 Nr. U 379 S. 193 Erw. 2a). Mithin sind den medizinischen Akten keine klar fassbaren, organischen Korrelate zu entnehmen, welche nicht degenerativen bzw. krankheitsbedingten Ursprungs sind.</w:t>
      </w:r>
    </w:p>
    <w:p>
      <w:r>
        <w:rPr>
          <w:b/>
        </w:rPr>
        <w:t>E. 4.1</w:t>
      </w:r>
    </w:p>
    <w:p>
      <w:r>
        <w:t>Nach den Ergebnissen der medizinischen Forschung ist bekannt, dass bei Schleuderverletzungen sowie bei äquivalenten Distorsionen der HWS (vgl. dazu RKUV 1999 Nr. 341 S. 408 E.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Die Beschwerdeführerin erlitt aufgrund der übereinstimmenden ärztlichen Berichten beim Unfallereignis vom 16. März 2002 eine HWS-Kontusion. Lediglich Dr. med. E.___, Neurologie FMH, diagnostizierte am 29. November 2005 u.a. eine wahrscheinliche HWS-Distorsion (act. G 16.5, ZM 17). Ob es sich bei einer HWS-Kontusion um eine schleudertraumaähnliche Verletzung handelt, kann offen gelassen werden, da in den folgenden Erwägungen dargelegt wird, dass selbst bei Annahme einer HWS-Distorsion der natürliche und adäquate Kausalzusammenhang verneint werden muss.</w:t>
      </w:r>
    </w:p>
    <w:p>
      <w:r>
        <w:rPr>
          <w:b/>
        </w:rPr>
        <w:t>E. 4.2</w:t>
      </w:r>
    </w:p>
    <w:p>
      <w:r>
        <w:t>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w:t>
      </w:r>
    </w:p>
    <w:p>
      <w:r>
        <w:rPr>
          <w:b/>
        </w:rPr>
        <w:t>E. 4.3</w:t>
      </w:r>
    </w:p>
    <w:p>
      <w:r>
        <w:t>Die Beschwerdeführerin beklagte sich gemäss Rapport der Kantonspolizei Thurgau vom 25. März 2002 (act. G 16.2, ZA 1) noch am Unfalltag - und somit innerhalb der erforderlichen Latenzzeit - über Kopf- und Nackenschmerzen. Anlässlich der Untersuchung bei Dr. D.___ vom 27. Januar 2004 beklagte sie sich vor allem über Schmerzen im ventralen Halsbereich mit Ausstrahlung in den Schulterbereich und über gelegentlich bitemporale Kopfschmerzen. Allgemein sei sie seit dem Unfall vergesslicher geworden. Bei einer Besprechung mit der Beschwerdegegnerin vom 10. März 2004 (act. G 16.3, Z 37) teilte die Beschwerdeführerin mit, an Schulter- und Nackenschmerzen, Kopfschmerzen, Vergesslichkeit, Konzentrationsstörungen, Schlafproblemen und vermehrter Müdigkeit zu leiden. Insgesamt kann angesichts dieser Aktenlage zumindest ansatzweise vom Auftreten eines typischen bunten Beschwerdebilds mit einer Häufung von Beschwerden gesprochen werden. Die Frage, ob sich diese Beschwerden innerhalb eines Zeitraums bemerkbar gemacht haben, der es erlaubt, vom Vorhandensein eines natürlichen Kausalzusammenhangs auszugehen, kann offen gelassen werden, da die folgenden Ausführungen darlegen werden, dass selbst unter Annahme eines typischen Beschwerdebilds, der natürliche und adäquate Kausalzusammenhang verneint werden muss. Unabhängig von dieser Frage hat die Beschwerdegegnerin den diesbezüglichen Leistungsanspruch der Beschwerdeführerin bis am 30. September 2005 anerkannt.</w:t>
      </w:r>
    </w:p>
    <w:p>
      <w:r>
        <w:rPr>
          <w:b/>
        </w:rPr>
        <w:t>E. 5.1</w:t>
      </w:r>
    </w:p>
    <w:p>
      <w:r>
        <w:t>Wenn die Beschwerdegegnerin nun geltend macht, ab 1. Oktober 2005 seien keine Unfallfolgen mehr vorhanden,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w:t>
      </w:r>
    </w:p>
    <w:p>
      <w:r>
        <w:rPr>
          <w:b/>
        </w:rPr>
        <w:t>E. 5.2</w:t>
      </w:r>
    </w:p>
    <w:p>
      <w:r>
        <w:t>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Erw. 2b/bb). Dr. med. F.___, Facharzt FMH für Allgemeine Medizin, diagnostizierte im Schreiben vom 16. Mai 2003 (act. G 16.5, ZM 5b) ein posttraumatisches Zervikalsyndrom bei Status nach HWS-Kontusion vom 16. März 2002. Dr. D.___ stellte im Bericht vom 3. Februar 2004 die Diagnose eines chronifizierten zervikovertebralen und zervikospondylogen Syndroms mit/bei ungenügender Kraft/Ausdauer der rumpf- und wirbelsäulenstabilisierenden Muskulatur, diskreter segmentaler Dysfunktion im oberen Bereich der HWS und myofaszialer Restproblematik. Zusammenfassend könne eine strukturelle Läsion im Bereich der Hals- und Brustwirbelsäule sowie im Bereich des Schultergürtels mit weitgehender Sicherheit ausgeschlossen werden. Dr. med. G.___, Facharzt FMH für Neurochirurgie, bestätigte eine mediane bis paramediane linksseitige, leicht nach kranial luxierte Diskushernie C4/C5 mit einem persistierendem zervikospondylogenen Schmerzsyndrom (act. G 16.5, ZM 15). Die Diagnose von Dr. E.___ ergab ein posttraumatisches Zervikozephal- und Zervikothorakalsyndrom, posttraumatische Kopfschmerzen und psychoreaktive Störungen nach einer Schädelprellung und wahrscheinlicher HWS-Distorsion. Die Diagnose eines Schmerzsyndroms bedeutet keinesfalls automatisch auch das Vorliegen einer unfallkausalen organischen Gesundheitsschädigung.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jeweiligen Diagnose führt mithin eher das vom jeweiligen Patienten subjektiv angegebene "Symptommuster" als ein objektiv erhobener organischer Befund. Der Zusatz "chronifiziert" weist gleichfalls nicht auf ein unfallkausales organisches Substrat hin. Im Verlauf einer Chronifizierung wird das ursprünglich erlittene Verletzungsmuster für das Ausmass der erlebten Behinderung immer bedeutungsloser. Andere Faktoren, wie zum Beispiel das Individuum selber, die Arbeitsumstände, das soziale Umfeld, das medizinische und legale System sowie ökonomische Umstände spielen eine massgebende Rolle (vgl. Bär/Bertrand/kiener, Medizinische Mitteilungen der Suva Nr. 67 vom Dezember 1994, S. 45ff.) Nach einer weiteren Untersuchung am 20. September 2005 teilte Dr. D.___ mit Schreiben vom 22. Dezember 2005 (act. G 16.5, ZM 18) mit, dass die zurzeit noch vorhandenen gesundheitlichen Beeinträchtigungen nur noch möglicherweise auf den Unfall vom 16. März 2002 zurückzuführen seien. Sodann bestätigte Dr. D.___, dass Diskushernien selten traumatisch, und wenn überhaupt, dann vorwiegend durch axiale Belastungen ausgelöst würden. Eine solche habe aufgrund der Anamnese nicht stattgefunden. Bereits im Schreiben vom 3. Februar 2004 führte Dr. D.___ aus, dass die verbleibenden Restbeschwerden Folge einer myofaszialen Dysfunktion mit mässiger Dysbalance im Sinn einer Verkürzung der vorderen Halsmuskulatur mit vereinzelten Triggerpunkten seien. Diesbezüglich sei angefügt, dass ein myofasziales Syndrom nicht als organisch hinreichend nachweisbare Unfallfolge zu betrachten ist (vgl. Entscheid des Bundesgerichts vom 6. März 2007 [U 339/06] i/S X.). Von Seiten der medizinischen Forschung (Gerhard Jenzer, Klinische Aspekte bei HWS-Belastungen durch Kopfanprall oder Beschleunigungsmechanismus; Grenzbereich zum leichten Schädel-Hirn-Trauma, in: SZS 1996 S. 462 ff.) wird festgehalten, der typische posttraumatische Verlauf nach einem leichten Schädelhirntrauma bzw. einer Beschleunigungsverletzung entspreche einer Erholung innert sechs bis zwölf Wochen (Jenzer, a.a.O., S. 467). Ungewöhnlich lang dauernde und schwere Verläufe nach Beschleunigungsverletzungen würden bei Fehlen der klinischen Kriterien einer traumatischen Hirn- bzw. HWS-Schädigung nach einer Interpretation ausserhalb einer hirnorganischen Schädigung bzw. Schädigung im HWS-Bereich rufen (Jenzer, a.a.O., S. 469 mit Hinweis und S. 463; vgl. auch B.P. Radanov, Über den Stellenwert der neuropsychologischen Diag­nostik bei Patienten nach HWS-Distorsion, in: SZS 1996 S. 471 ff. und S. 475). Dr. E.___ teilte in seinem Schreiben vom 29. November 2005 mit, dass für eine beim Unfall erlittene Commotio oder gar Contusio cerebri keine Hinweise bestehen würden. Im Übrigen ist von Bedeutung, dass eine gesundheitliche Schädigung nicht schon dann als durch den Unfall verursacht gelten kann, wenn sie zeitlich nach diesem aufgetreten ist (vgl. BGE 119 V 341 f.). Die Einschätzung von Dr. D.___ wurde unter umfassender Würdigung sämtlicher Akten erstellt, die Beurteilung der medizinischen Zusammenhänge ist einleuchtend und die Schlussfolgerungen sind begründet und nachvollziehbar. Dem Gutachten kommt somit volle Beweiskraft zu (vgl. BGE 125 V 351 E. 3a mit Hinweisen). Den Berichten ist auch nicht zu entnehmen, inwiefern - wie von der Beschwerdeführerin geltend gemacht - Dr. D.___ bei der Beurteilung voreingenommen gewesen sein sollte. Ein gerichtlicher Gutachter gilt als befangen, wenn Umstände vorliegen, welche geeignet sind, Misstrauen in seine Unparteilichkeit zu erwecken. Bei der Befangenheit handelt es sich allerdings um einen inneren Zustand, der nur schwer bewiesen werden kann. Es braucht daher für die Ablehnung eines Experten nicht nachgewiesen zu werden, dass dieser tatsächlich voreingenommen ist. Es genügt, wenn Umstände vorliegen, die den Anschein der Befangenheit und die Gefahr der Voreingenommenheit zu begründen vermögen. Bei der Beurteilung und Gewichtung solcher Umstände kann indessen nicht auf das subjektive Empfinden des Exploranden abgestellt werden. Das Misstrauen in den Experten muss vielmehr in objektiver Weise als begründet erscheinen (BGE 120 V 357 Erw. 3a). Solche Hinweise auf eine Voreingenommenheit von Dr. D.___ sind vorliegend nicht ersichtlich.</w:t>
      </w:r>
    </w:p>
    <w:p>
      <w:r>
        <w:rPr>
          <w:b/>
        </w:rPr>
        <w:t>E. 5.3</w:t>
      </w:r>
    </w:p>
    <w:p>
      <w:r>
        <w:t>Der Rechtsvertreter der Beschwerdeführerin fordert in der Beschwerde vom 28. Februar 2007 eine umfassende neue medizinische Beurteilung. Da nicht anzunehmen ist, dass weitere medizinische Abklärungen für die Beurteilung des vorliegend relevanten Sachverhalts neue Erkenntnisse bringen, kann darauf verzichtet werden (antizipierte Beweiswürdigung; vgl. BGE 124 V 94 Erw. 4b; Pra 88 Nr. 117; SVR-UV 1996 Nr. 62.211).</w:t>
      </w:r>
    </w:p>
    <w:p>
      <w:r>
        <w:rPr>
          <w:b/>
        </w:rPr>
        <w:t>E. 5.4</w:t>
      </w:r>
    </w:p>
    <w:p>
      <w:r>
        <w:t>Zusammenfassend ist festzuhalten, dass angesichts der dargelegten medizinischen Befunde mit dem Beweisgrad der überwiegenden Wahrscheinlichkeit davon auszugehen ist, dass die beim Unfall vom 16. März 2002 erlittene HWS-Verletzung spätestens bis zur Einstellung der Versicherungsleistungen per 30. September 2005 vollständig abgeheilt war und deswegen eine natürliche Kausalität zwischen den geklagten Beschwerden und dem fraglichen Unfall im Sinn des Vorliegens von organischen Restfolgen der HWS-Verletzung zu verneinen ist.</w:t>
      </w:r>
    </w:p>
    <w:p>
      <w:r>
        <w:rPr>
          <w:b/>
        </w:rPr>
        <w:t>E. 6.1</w:t>
      </w:r>
    </w:p>
    <w:p>
      <w:r>
        <w:t>Selbst wenn aber der natürliche Kausalzusammenhang bejaht würde, würde es auch an der zusätzlich notwendigen Adäquanz fehlen. Entsprechend den vorstehenden Erwägungen hat die Beurteilung des adäquaten Kausalzusammenhangs nach den für Schleudertraumen und schleudertraumaähnlichen Verletzungen der HWS (BGE 117 V 359 ff.) geltenden Regeln zu erfolgen. Die Beschwerdegegnerin hat im Einspracheentscheid vom 31. Januar 2007 die in diesem Zusammenhang nach der Rechtsprechung für den Anspruch auf Leistungen der obligatorischen Unfallversicherung geltenden Voraussetzungen, insbesondere bei Schleudertraumen oder schleudertraumaähnlichen Verletzungen der HWS, zutreffend dargelegt (Erw. 3); darauf kann verweisen werden.</w:t>
      </w:r>
    </w:p>
    <w:p>
      <w:r>
        <w:rPr>
          <w:b/>
        </w:rPr>
        <w:t>E. 6.2</w:t>
      </w:r>
    </w:p>
    <w:p>
      <w:r>
        <w:t>Aufgrund des augenfälligen Geschehensablaufs sowie mit Blick auf die entsprechende Kasuistik (vgl. Alexandra Rumo-Jungo, Rechtsprechung des Bundesgerichts zum Sozialversicherungsrecht, UVG, 3. Aufl., Zürich 2003, S. 55 ff.) ist vorliegend von einem mittelschweren Ereignis auszugehen. Die Frage der genauen Zuteilung des Unfalls innerhalb der mittelschweren Unfälle braucht vorliegend nicht beantwortet zu werden, weil die folgende Beurteilung zeigt, dass die in die Prüfung mit einzubeziehenden Kriterien (BGE 117 V 359 Erw. 6) weder in gehäufter oder auffallender Weise erfüllt sind noch eines der Kriterien in besonders ausgeprägter Weise gegeben ist. Der Unfall vom 16. März 2002 hat sich nicht unter besonders dramatischen Begleitumständen ereignet noch war er - objektiv betrachtet - von besonderer Eindrücklichkeit. Er hatte auch keine schweren Verletzungen besonderer Art zur Folge. Die Diagnose einer schleudertraumaähnlichen Verletzung der HWS vermag die Schwere oder besondere Art der erlittenen Verletzung für sich allein nicht zu begründen. Es bedürfte hiezu einer besonderen Schwere der für das Schleudertrauma typischen Beschwerden oder besonderer Umstände, welche das Beschwerdebild beeinflussen können (RKUV 2005 Nr. U 549 S. 236). Nicht erfüllt ist sodann das Kriterium der ungewöhnlich langen Dauer der ärztlichen Behandlung. Auch wenn sich die Massnahmen insgesamt über mehrere Jahre erstrecken, kann vorliegend unter Berücksichtigung, dass die ärztliche Behandlung - insbesondere unmittelbar nach dem Unfallereignis - wiederholt durch behandlungsfreie Intervalle unterbrochen wurde und sich die Behandlung im Wesentlichen auf physiotherapeutische Massnahmen beschränkte, nicht von einer ungewöhnlich langen Dauer der ärztlichen Behandlung ausgegangen werden. Von einer ärztlichen Fehlbehandlung, welche die Unfallfolgen erheblich verschlimmert hat, kann ebenso wenig gesprochen werden, wie von einem schwierigen Heilungsverlauf und erheblichen Komplikationen. Es bedürfte dazu besonderer Gründe, welche die Heilung beeinträchtigt haben. Solche Gründe sind vorliegend nicht ersichtlich. Gemäss Bericht von Dr. F.___ vom 16. Mai 2003 bestand nach dem Unfall eine 100%ige Arbeitsunfähigkeit. Ab 9. April 2002 wurde bereits wieder eine vollständige Arbeitsfähigkeit attestiert. Erst im Bericht vom 22. Dezember 2005 ging Dr. D.___ von einer 10%igen Arbeitsunfähigkeit aus. Dr. F.___ attestiert im Schreiben vom 20. Oktober 2006 eine Arbeitsfähigkeit von 50%. Das Kriterium des Grads und der Dauer der Arbeitsunfähigkeit ist somit ebenfalls nicht erfüllt. Aufgrund der langen Dauer der 100%igen Arbeitsfähigkeit erscheint fraglich, ob die Beschwerdeführerin während dieser Zeit an Dauerschmerzen gelitten hat. Das Kriterium ist jedenfalls nicht in besonders ausgeprägter Weise erfüllt. Da damit höchstens eines der zu berücksichtigenden Kriterien - aber auch dieses nicht in besonders ausgeprägter Weise - erfüllt ist, muss auch der adäquate Kausalzusammenhang verneint werden.</w:t>
      </w:r>
    </w:p>
    <w:p>
      <w:r>
        <w:rPr>
          <w:b/>
        </w:rPr>
        <w:t>E. 6.3</w:t>
      </w:r>
    </w:p>
    <w:p>
      <w:r>
        <w:t>Zusammenfassend lässt sich der angefochtene Einspracheentscheid, mit welchem eine weitere Leistungsausrichtung ab 1. Oktober 2005 abgelehnt wurde, somit nicht beanstanden.</w:t>
      </w:r>
    </w:p>
    <w:p>
      <w:r>
        <w:rPr>
          <w:b/>
        </w:rPr>
        <w:t>E. 7</w:t>
      </w:r>
    </w:p>
    <w:p>
      <w:r>
        <w:t>Im Sinn der vorstehenden Erwägungen ist die Beschwerde abzuweisen. Gerichtskosten sind keine zu erheben (Art. 61 lit. a ATSG).</w:t>
      </w:r>
    </w:p>
    <w:p>
      <w:r>
        <w:rPr>
          <w:b/>
        </w:rPr>
        <w:t>E. 8</w:t>
      </w:r>
    </w:p>
    <w:p>
      <w:r>
        <w:t>Zufolge der am 17. August 2007 gewährten unentgeltlichen Rechtsverbeiständung hat die Beschwerdeführerin Anspruch auf Entschädigung ihres Rechtsvertreters durch den Staat.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den Rechtsvertreter der Beschwerdeführerin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